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121E" w14:textId="77777777" w:rsid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 xml:space="preserve">Ордена Трудового Красного Знамени </w:t>
      </w:r>
    </w:p>
    <w:p w14:paraId="65ADF937" w14:textId="77777777" w:rsid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5E3E9788" w14:textId="77777777" w:rsidR="00C05FD1" w:rsidRPr="0056507F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>«Московский технический университет связи и информатики»</w:t>
      </w:r>
    </w:p>
    <w:p w14:paraId="22483378" w14:textId="77777777" w:rsidR="00C05FD1" w:rsidRPr="0044348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</w:rPr>
      </w:pPr>
      <w:r w:rsidRPr="003964B2">
        <w:rPr>
          <w:b/>
          <w:bCs/>
          <w:sz w:val="28"/>
          <w:szCs w:val="28"/>
        </w:rPr>
        <w:t xml:space="preserve">Кафедра </w:t>
      </w:r>
      <w:r w:rsidRPr="00443481">
        <w:rPr>
          <w:b/>
          <w:bCs/>
          <w:sz w:val="28"/>
          <w:szCs w:val="28"/>
        </w:rPr>
        <w:t>Цифровая экономика, управление и бизнес-технологии</w:t>
      </w:r>
    </w:p>
    <w:p w14:paraId="46EB4E1F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8"/>
          <w:szCs w:val="28"/>
        </w:rPr>
      </w:pPr>
    </w:p>
    <w:p w14:paraId="4C20D8B2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8"/>
          <w:szCs w:val="28"/>
        </w:rPr>
      </w:pPr>
    </w:p>
    <w:p w14:paraId="232611E9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8"/>
          <w:szCs w:val="28"/>
        </w:rPr>
      </w:pPr>
    </w:p>
    <w:p w14:paraId="0689EB0B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sz w:val="28"/>
          <w:szCs w:val="28"/>
        </w:rPr>
      </w:pPr>
      <w:r w:rsidRPr="003964B2">
        <w:rPr>
          <w:sz w:val="28"/>
          <w:szCs w:val="28"/>
        </w:rPr>
        <w:t>Дисциплина: «</w:t>
      </w:r>
      <w:r w:rsidRPr="00C83EB0">
        <w:rPr>
          <w:sz w:val="28"/>
          <w:szCs w:val="28"/>
        </w:rPr>
        <w:t>Управление ИТ проектами</w:t>
      </w:r>
      <w:r w:rsidRPr="003964B2">
        <w:rPr>
          <w:sz w:val="28"/>
          <w:szCs w:val="28"/>
        </w:rPr>
        <w:t>»</w:t>
      </w:r>
    </w:p>
    <w:p w14:paraId="740ABED6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Cs/>
          <w:sz w:val="28"/>
          <w:szCs w:val="28"/>
          <w:shd w:val="clear" w:color="auto" w:fill="FFFFFF"/>
        </w:rPr>
      </w:pPr>
    </w:p>
    <w:p w14:paraId="5B4820A3" w14:textId="77777777" w:rsid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Cs/>
          <w:sz w:val="28"/>
          <w:szCs w:val="28"/>
          <w:shd w:val="clear" w:color="auto" w:fill="FFFFFF"/>
        </w:rPr>
      </w:pPr>
    </w:p>
    <w:p w14:paraId="7918E1A8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Cs/>
          <w:sz w:val="28"/>
          <w:szCs w:val="28"/>
          <w:shd w:val="clear" w:color="auto" w:fill="FFFFFF"/>
        </w:rPr>
      </w:pPr>
    </w:p>
    <w:p w14:paraId="4A95DF12" w14:textId="77777777" w:rsidR="00C05FD1" w:rsidRPr="003964B2" w:rsidRDefault="00C05FD1" w:rsidP="00C05FD1">
      <w:pPr>
        <w:spacing w:line="360" w:lineRule="auto"/>
        <w:rPr>
          <w:sz w:val="28"/>
          <w:szCs w:val="28"/>
        </w:rPr>
      </w:pPr>
    </w:p>
    <w:p w14:paraId="729B84E3" w14:textId="77777777" w:rsidR="00C05FD1" w:rsidRPr="00E2076E" w:rsidRDefault="00C05FD1" w:rsidP="00C05FD1">
      <w:pPr>
        <w:spacing w:line="360" w:lineRule="auto"/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 xml:space="preserve">Эссе </w:t>
      </w:r>
      <w:r w:rsidRPr="00E2076E">
        <w:rPr>
          <w:b/>
          <w:sz w:val="28"/>
          <w:szCs w:val="28"/>
        </w:rPr>
        <w:t>1</w:t>
      </w:r>
    </w:p>
    <w:p w14:paraId="5345E004" w14:textId="77777777" w:rsidR="00C05FD1" w:rsidRPr="003964B2" w:rsidRDefault="00C05FD1" w:rsidP="00C05FD1">
      <w:pPr>
        <w:spacing w:line="360" w:lineRule="auto"/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 xml:space="preserve">на тему: </w:t>
      </w:r>
    </w:p>
    <w:p w14:paraId="3AAFD47E" w14:textId="337EF2C4" w:rsidR="00C05FD1" w:rsidRPr="003964B2" w:rsidRDefault="00C05FD1" w:rsidP="00C05FD1">
      <w:pPr>
        <w:spacing w:line="360" w:lineRule="auto"/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>«</w:t>
      </w:r>
      <w:r w:rsidR="003B05B6" w:rsidRPr="003B05B6">
        <w:rPr>
          <w:b/>
          <w:sz w:val="28"/>
          <w:szCs w:val="28"/>
        </w:rPr>
        <w:t>Управление человеческими ресурсами ИТ-проекта</w:t>
      </w:r>
      <w:r w:rsidRPr="00C05FD1">
        <w:rPr>
          <w:b/>
          <w:sz w:val="28"/>
          <w:szCs w:val="28"/>
        </w:rPr>
        <w:t>.</w:t>
      </w:r>
      <w:r w:rsidRPr="003964B2">
        <w:rPr>
          <w:b/>
          <w:sz w:val="28"/>
          <w:szCs w:val="28"/>
        </w:rPr>
        <w:t>»</w:t>
      </w:r>
    </w:p>
    <w:p w14:paraId="393B7003" w14:textId="633B0C19" w:rsid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/>
        </w:rPr>
      </w:pPr>
    </w:p>
    <w:p w14:paraId="6B4BF9DD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8"/>
          <w:szCs w:val="28"/>
        </w:rPr>
      </w:pPr>
    </w:p>
    <w:p w14:paraId="3844F74F" w14:textId="77777777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sz w:val="28"/>
          <w:szCs w:val="28"/>
        </w:rPr>
      </w:pPr>
    </w:p>
    <w:p w14:paraId="48D071D5" w14:textId="43C01145" w:rsidR="00C05FD1" w:rsidRP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sz w:val="28"/>
          <w:szCs w:val="28"/>
        </w:rPr>
      </w:pPr>
      <w:r w:rsidRPr="00C05FD1">
        <w:rPr>
          <w:sz w:val="28"/>
          <w:szCs w:val="28"/>
        </w:rPr>
        <w:t>Студент 3 курса:</w:t>
      </w:r>
    </w:p>
    <w:p w14:paraId="7FABD3F0" w14:textId="52130F04" w:rsidR="00C05FD1" w:rsidRPr="00C05FD1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sz w:val="28"/>
          <w:szCs w:val="28"/>
        </w:rPr>
      </w:pPr>
      <w:r w:rsidRPr="00C05FD1">
        <w:rPr>
          <w:sz w:val="28"/>
          <w:szCs w:val="28"/>
        </w:rPr>
        <w:t>Марюнин Сергей Николаевич</w:t>
      </w:r>
    </w:p>
    <w:p w14:paraId="7DEE9D0A" w14:textId="07D143BA" w:rsidR="00C05FD1" w:rsidRPr="003964B2" w:rsidRDefault="00C05FD1" w:rsidP="00C05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sz w:val="28"/>
          <w:szCs w:val="28"/>
        </w:rPr>
      </w:pPr>
      <w:r w:rsidRPr="00C05FD1">
        <w:rPr>
          <w:sz w:val="28"/>
          <w:szCs w:val="28"/>
        </w:rPr>
        <w:t>Номер группы: УБСТ2304</w:t>
      </w:r>
    </w:p>
    <w:p w14:paraId="460B7667" w14:textId="77777777" w:rsidR="00C05FD1" w:rsidRPr="003964B2" w:rsidRDefault="00C05FD1" w:rsidP="00C05FD1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0CA2B4E" w14:textId="77777777" w:rsidR="00C05FD1" w:rsidRPr="003964B2" w:rsidRDefault="00C05FD1" w:rsidP="00C05FD1">
      <w:pPr>
        <w:pStyle w:val="a3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6EC19AB" w14:textId="77777777" w:rsidR="00C05FD1" w:rsidRPr="003964B2" w:rsidRDefault="00C05FD1" w:rsidP="00C05FD1">
      <w:pPr>
        <w:pStyle w:val="a3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964B2">
        <w:rPr>
          <w:rFonts w:ascii="Times New Roman" w:hAnsi="Times New Roman" w:cs="Times New Roman"/>
          <w:color w:val="auto"/>
          <w:sz w:val="28"/>
          <w:szCs w:val="28"/>
        </w:rPr>
        <w:t>Проверил проф. Филатов В.В.</w:t>
      </w:r>
    </w:p>
    <w:p w14:paraId="4AA16FCA" w14:textId="77777777" w:rsidR="00C05FD1" w:rsidRPr="003964B2" w:rsidRDefault="00C05FD1" w:rsidP="00C05FD1">
      <w:pPr>
        <w:pStyle w:val="a3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E4A7AD7" w14:textId="77777777" w:rsidR="00C05FD1" w:rsidRDefault="00C05FD1" w:rsidP="00C05FD1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A575781" w14:textId="77777777" w:rsidR="00C05FD1" w:rsidRPr="003964B2" w:rsidRDefault="00C05FD1" w:rsidP="00C05FD1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3C4E20F" w14:textId="46A8288F" w:rsidR="00C05FD1" w:rsidRPr="003964B2" w:rsidRDefault="00C05FD1" w:rsidP="00C05FD1">
      <w:pPr>
        <w:pStyle w:val="a3"/>
        <w:spacing w:line="360" w:lineRule="auto"/>
        <w:ind w:left="2820"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3964B2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Москва,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17FF7B3C" w14:textId="52A63A71" w:rsidR="00592D00" w:rsidRDefault="00592D00"/>
    <w:p w14:paraId="2A132C2A" w14:textId="77777777" w:rsidR="00546334" w:rsidRDefault="00546334" w:rsidP="00546334"/>
    <w:p w14:paraId="1820EA10" w14:textId="2C829ECF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lastRenderedPageBreak/>
        <w:t>Введение</w:t>
      </w:r>
    </w:p>
    <w:p w14:paraId="5F8705A9" w14:textId="77777777" w:rsidR="00BB31F2" w:rsidRDefault="00BB31F2" w:rsidP="00C66492">
      <w:pPr>
        <w:rPr>
          <w:color w:val="auto"/>
        </w:rPr>
      </w:pPr>
      <w:r>
        <w:t xml:space="preserve">Современная цифровая экономика развивается с высокой скоростью, а информационные технологии становятся неотъемлемым элементом любого бизнеса, государственного управления и социальной инфраструктуры. Сегодня каждая организация, независимо от отрасли, использует ИТ-решения — будь то интернет-банкинг, мобильные сервисы, аналитические платформы или промышленные системы управления. Однако за любой технологией стоят люди: программисты, инженеры, аналитики, тестировщики, дизайнеры, </w:t>
      </w:r>
      <w:proofErr w:type="spellStart"/>
      <w:r>
        <w:t>DevOps</w:t>
      </w:r>
      <w:proofErr w:type="spellEnd"/>
      <w:r>
        <w:t>-специалисты, менеджеры. Именно от их взаимодействия, профессиональной культуры и степени вовлечённости зависит, превратится ли проект в успешный продукт или останется чередой неудачных попыток.</w:t>
      </w:r>
    </w:p>
    <w:p w14:paraId="59F11ADB" w14:textId="77777777" w:rsidR="00BB31F2" w:rsidRDefault="00BB31F2" w:rsidP="00C66492">
      <w:r>
        <w:t>В отличие от традиционных сфер, где процессы часто формализованы и стабильны, ИТ-среда характеризуется постоянными изменениями технологий, инструментов и требований. Команды работают в условиях неопределённости, высокой скорости и междисциплинарного сотрудничества. Поэтому управление человеческими ресурсами в ИТ-проекте становится не вспомогательной функцией, а ключевым фактором устойчивости и конкурентоспособности.</w:t>
      </w:r>
    </w:p>
    <w:p w14:paraId="11A02412" w14:textId="77777777" w:rsidR="00BB31F2" w:rsidRDefault="00BB31F2" w:rsidP="00C66492">
      <w:r>
        <w:t>Современный менеджер ИТ-проекта должен не просто «руководить людьми», а уметь выстраивать систему, где каждый участник понимает свои цели, роли и зоны ответственности; где процессы прозрачны, коммуникации налажены, а мотивация опирается на развитие, доверие и взаимное уважение. Управление человеческими ресурсами в этом контексте превращается в стратегический инструмент достижения проектных целей — от фазы инициации до сопровождения продукта на рынке.</w:t>
      </w:r>
    </w:p>
    <w:p w14:paraId="47947837" w14:textId="77777777" w:rsidR="00BB31F2" w:rsidRDefault="00BB31F2" w:rsidP="00C66492">
      <w:r>
        <w:t xml:space="preserve">В рамках данного эссе рассматриваются ключевые направления управления человеческими ресурсами в ИТ-проекте: определение ролей и компетенций, адаптация и </w:t>
      </w:r>
      <w:proofErr w:type="spellStart"/>
      <w:r>
        <w:t>онбординг</w:t>
      </w:r>
      <w:proofErr w:type="spellEnd"/>
      <w:r>
        <w:t xml:space="preserve"> новых специалистов, организация взаимодействия, мотивация, развитие и профилактика профессионального выгорания. Особое внимание уделено практике «первых 90 дней» и культуре постоянного улучшения, которая лежит в основе </w:t>
      </w:r>
      <w:proofErr w:type="spellStart"/>
      <w:r>
        <w:t>Agile</w:t>
      </w:r>
      <w:proofErr w:type="spellEnd"/>
      <w:r>
        <w:t>-подходов и современных стандартов проектного управления.</w:t>
      </w:r>
    </w:p>
    <w:p w14:paraId="2DAC1752" w14:textId="77777777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t>Тезис</w:t>
      </w:r>
    </w:p>
    <w:p w14:paraId="3E077544" w14:textId="340C8F7B" w:rsidR="003B05B6" w:rsidRDefault="003B05B6" w:rsidP="00546334">
      <w:r>
        <w:t>Эффективное управление человеческими ресурсами ИТ-проекта — это системная работа по формированию и развитию самодостаточной команды (по ролям, компетенциям и взаимодействию), где основой служат прозрачные правила, понятные цели и ритмы работы (</w:t>
      </w:r>
      <w:proofErr w:type="spellStart"/>
      <w:r>
        <w:t>Scrum</w:t>
      </w:r>
      <w:proofErr w:type="spellEnd"/>
      <w:r>
        <w:t xml:space="preserve">-ритуалы, договорённости «Definition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Done</w:t>
      </w:r>
      <w:proofErr w:type="spellEnd"/>
      <w:r>
        <w:t>/Ready»), а результат измеряется не только сроками и качеством поставки, но и устойчивостью команды (текучесть, выгорание, вовлечённость/</w:t>
      </w:r>
      <w:proofErr w:type="spellStart"/>
      <w:r>
        <w:t>eNPS</w:t>
      </w:r>
      <w:proofErr w:type="spellEnd"/>
      <w:r>
        <w:t xml:space="preserve">). Иначе говоря: </w:t>
      </w:r>
      <w:r>
        <w:rPr>
          <w:rStyle w:val="a5"/>
        </w:rPr>
        <w:t>если обеспечить правильный подбор, ясные роли, рабочие коммуникации и здоровую мотивацию, проект будет стабилен даже при высокой неопределённости</w:t>
      </w:r>
      <w:r>
        <w:t>.</w:t>
      </w:r>
    </w:p>
    <w:p w14:paraId="3F2A7F54" w14:textId="2265CCB9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t>Аргументы</w:t>
      </w:r>
    </w:p>
    <w:p w14:paraId="5C639A3F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1) Роли и ответственность — фундамент управляемости</w:t>
      </w:r>
    </w:p>
    <w:p w14:paraId="74214FD4" w14:textId="0D402704" w:rsidR="003B05B6" w:rsidRDefault="003B05B6" w:rsidP="00546334">
      <w:r>
        <w:t xml:space="preserve">В любой ИТ-команде есть роли: в </w:t>
      </w:r>
      <w:proofErr w:type="spellStart"/>
      <w:r>
        <w:t>Scrum</w:t>
      </w:r>
      <w:proofErr w:type="spellEnd"/>
      <w:r>
        <w:t xml:space="preserve"> это Владелец продукта, </w:t>
      </w:r>
      <w:proofErr w:type="spellStart"/>
      <w:r>
        <w:t>Скрам</w:t>
      </w:r>
      <w:proofErr w:type="spellEnd"/>
      <w:r>
        <w:t xml:space="preserve">-мастер и Разработчики (в широком смысле — все создатели инкремента). Чёткие роли уменьшают конфликты зон ответственности и ускоряют решения. </w:t>
      </w:r>
      <w:proofErr w:type="spellStart"/>
      <w:r>
        <w:t>Scrum</w:t>
      </w:r>
      <w:proofErr w:type="spellEnd"/>
      <w:r>
        <w:t xml:space="preserve"> Guide прямо определяет роли и события (планирование, ежедневный митинг, обзор, ретроспектива), которые создают общий ритм и </w:t>
      </w:r>
      <w:proofErr w:type="spellStart"/>
      <w:proofErr w:type="gramStart"/>
      <w:r>
        <w:t>прозрачность.Для</w:t>
      </w:r>
      <w:proofErr w:type="spellEnd"/>
      <w:proofErr w:type="gramEnd"/>
      <w:r>
        <w:t xml:space="preserve"> распределения ответственности по задачам удобно применять матрицу RACI: кто «</w:t>
      </w:r>
      <w:proofErr w:type="spellStart"/>
      <w:r>
        <w:t>Responsible</w:t>
      </w:r>
      <w:proofErr w:type="spellEnd"/>
      <w:r>
        <w:t>», кто «</w:t>
      </w:r>
      <w:proofErr w:type="spellStart"/>
      <w:r>
        <w:t>Accountable</w:t>
      </w:r>
      <w:proofErr w:type="spellEnd"/>
      <w:r>
        <w:t>», кого «</w:t>
      </w:r>
      <w:proofErr w:type="spellStart"/>
      <w:r>
        <w:t>Consult</w:t>
      </w:r>
      <w:proofErr w:type="spellEnd"/>
      <w:r>
        <w:t>» и кого «</w:t>
      </w:r>
      <w:proofErr w:type="spellStart"/>
      <w:r>
        <w:t>Inform</w:t>
      </w:r>
      <w:proofErr w:type="spellEnd"/>
      <w:r>
        <w:t xml:space="preserve">». Это простой инструмент, который особенно полезен при работе многих подсистем и стейкхолдеров. </w:t>
      </w:r>
    </w:p>
    <w:p w14:paraId="3D007C44" w14:textId="6A437DD1" w:rsidR="003B05B6" w:rsidRDefault="003B05B6" w:rsidP="00546334">
      <w:r>
        <w:t xml:space="preserve">На уровне проектной методологии российский ГОСТ Р 54869-2011 показывает, что процессы управления проектом предполагают определённые управленческие «выходы» — документы/решения, которые редко получаются без ясного распределения ролей в команде. А для разработки ПО стандарт ГОСТ Р ИСО/МЭК 12207-2010 связывает проектные роли с процессами жизненного цикла (разработка, верификация, сопровождение и др.). </w:t>
      </w:r>
    </w:p>
    <w:p w14:paraId="56AC071B" w14:textId="77777777" w:rsidR="003B05B6" w:rsidRDefault="003B05B6" w:rsidP="00546334">
      <w:r>
        <w:rPr>
          <w:rStyle w:val="a5"/>
        </w:rPr>
        <w:lastRenderedPageBreak/>
        <w:t>Вывод по аргументу</w:t>
      </w:r>
      <w:r>
        <w:t>: роли и ответственность — базовый слой УЧР, без которого всё остальное «не цепляется».</w:t>
      </w:r>
    </w:p>
    <w:p w14:paraId="20997ED0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2) План компетенций и подбор — закрываем реальные нужды проекта</w:t>
      </w:r>
    </w:p>
    <w:p w14:paraId="3BA2A989" w14:textId="6F19ED6F" w:rsidR="003B05B6" w:rsidRDefault="003B05B6" w:rsidP="00546334">
      <w:r>
        <w:t>Подбор в ИТ — это не про «найти Java-разработчика вообще». Нужен план компетенций под конкретные задачи релиза: стек, архитектурные темы, интеграции, нефункциональные требования (производительность, безопасность). План удобно описывать как матрицу компетенций (кто что умеет и до какого уровня). Полезна идея T-</w:t>
      </w:r>
      <w:proofErr w:type="spellStart"/>
      <w:r>
        <w:t>shaped</w:t>
      </w:r>
      <w:proofErr w:type="spellEnd"/>
      <w:r>
        <w:t xml:space="preserve"> специалистов: у человека есть «глубина» в своей области плюс «ширина» базового понимания соседних ролей, что упрощает коммуникацию и взаимопомощь в спринте. </w:t>
      </w:r>
    </w:p>
    <w:p w14:paraId="6A4EBA8B" w14:textId="0A599D6B" w:rsidR="003B05B6" w:rsidRDefault="003B05B6" w:rsidP="00546334">
      <w:r>
        <w:t xml:space="preserve">Российские </w:t>
      </w:r>
      <w:proofErr w:type="spellStart"/>
      <w:r>
        <w:t>профстандарты</w:t>
      </w:r>
      <w:proofErr w:type="spellEnd"/>
      <w:r>
        <w:t xml:space="preserve"> помогают формализовать требования к ролям. Например, </w:t>
      </w:r>
      <w:proofErr w:type="spellStart"/>
      <w:r>
        <w:t>профстандарт</w:t>
      </w:r>
      <w:proofErr w:type="spellEnd"/>
      <w:r>
        <w:t xml:space="preserve"> «Программист» (Приказ Минтруда № 424н от 20.07.2022) и «Руководитель проектов в области ИТ» (№ 369н от 27.04.2023) — это удобные точки опоры для описания квалификаций и уровней ответственности.</w:t>
      </w:r>
    </w:p>
    <w:p w14:paraId="6957552A" w14:textId="77777777" w:rsidR="003B05B6" w:rsidRDefault="003B05B6" w:rsidP="00546334">
      <w:r>
        <w:rPr>
          <w:rStyle w:val="a5"/>
        </w:rPr>
        <w:t>Вывод по аргументу</w:t>
      </w:r>
      <w:r>
        <w:t xml:space="preserve">: подбор проще и точнее, когда есть карта компетенций и опора на </w:t>
      </w:r>
      <w:proofErr w:type="spellStart"/>
      <w:r>
        <w:t>профстандарты</w:t>
      </w:r>
      <w:proofErr w:type="spellEnd"/>
      <w:r>
        <w:t>.</w:t>
      </w:r>
    </w:p>
    <w:p w14:paraId="566B10F6" w14:textId="7F563D43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 xml:space="preserve">3) </w:t>
      </w:r>
      <w:proofErr w:type="spellStart"/>
      <w:r w:rsidRPr="00546334">
        <w:rPr>
          <w:b/>
          <w:bCs/>
        </w:rPr>
        <w:t>Онбординг</w:t>
      </w:r>
      <w:proofErr w:type="spellEnd"/>
      <w:r w:rsidRPr="00546334">
        <w:rPr>
          <w:b/>
          <w:bCs/>
        </w:rPr>
        <w:t xml:space="preserve"> и «первые 90 дней»</w:t>
      </w:r>
    </w:p>
    <w:p w14:paraId="64768C00" w14:textId="140E21FC" w:rsidR="003B05B6" w:rsidRDefault="003B05B6" w:rsidP="00546334">
      <w:r>
        <w:t xml:space="preserve">Даже сильный специалист без контекста может «тормозить» команду. Поэтому </w:t>
      </w:r>
      <w:proofErr w:type="spellStart"/>
      <w:r>
        <w:t>онбординг</w:t>
      </w:r>
      <w:proofErr w:type="spellEnd"/>
      <w:r>
        <w:t xml:space="preserve"> (план адаптации) обязателен: доступы, окружения, договорённости по код-стайлу, процессы </w:t>
      </w:r>
      <w:proofErr w:type="spellStart"/>
      <w:r>
        <w:t>ревью</w:t>
      </w:r>
      <w:proofErr w:type="spellEnd"/>
      <w:r>
        <w:t xml:space="preserve">, тестирования, релизов, «Definition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/Ready», карта доменных сущностей, список контактов. </w:t>
      </w:r>
      <w:proofErr w:type="spellStart"/>
      <w:r>
        <w:t>Scrum</w:t>
      </w:r>
      <w:proofErr w:type="spellEnd"/>
      <w:r>
        <w:t>-ритуалы и артефакты (</w:t>
      </w:r>
      <w:proofErr w:type="spellStart"/>
      <w:r>
        <w:t>бэклог</w:t>
      </w:r>
      <w:proofErr w:type="spellEnd"/>
      <w:r>
        <w:t>, цель продукта, инкремент) помогают новичку быстро понять, «что у нас принято и зачем».</w:t>
      </w:r>
    </w:p>
    <w:p w14:paraId="7D3A82DB" w14:textId="4951F9F0" w:rsidR="0004653A" w:rsidRDefault="0004653A" w:rsidP="0004653A">
      <w:proofErr w:type="spellStart"/>
      <w:r>
        <w:t>Онбординг</w:t>
      </w:r>
      <w:proofErr w:type="spellEnd"/>
      <w:r>
        <w:t xml:space="preserve"> — это не формальность, а стратегический процесс, влияющий на эффективность команды и качество конечного продукта.</w:t>
      </w:r>
      <w:r w:rsidRPr="0004653A">
        <w:t xml:space="preserve"> </w:t>
      </w:r>
      <w:r>
        <w:t>Хорошо организованная программа адаптации позволяет новичку быстро войти в контекст, понять архитектуру и процессы, наладить коммуникацию и начать приносить ценность в проект уже в первые недели.</w:t>
      </w:r>
      <w:r w:rsidRPr="0004653A">
        <w:t xml:space="preserve"> </w:t>
      </w:r>
      <w:r>
        <w:t>Особенно важно уделять внимание документированию, наставничеству и регулярной обратной связи в течение первых 90 дней.</w:t>
      </w:r>
      <w:r w:rsidRPr="0004653A">
        <w:t xml:space="preserve"> </w:t>
      </w:r>
      <w:r>
        <w:t>Такой подход формирует культуру осознанного управления человеческими ресурсами и способствует устойчивому развитию ИТ-проекта.</w:t>
      </w:r>
    </w:p>
    <w:p w14:paraId="41B06DCC" w14:textId="77777777" w:rsidR="0004653A" w:rsidRDefault="003B05B6" w:rsidP="0004653A">
      <w:r>
        <w:rPr>
          <w:rStyle w:val="a5"/>
        </w:rPr>
        <w:t>Пример</w:t>
      </w:r>
      <w:r>
        <w:t xml:space="preserve">: в распределённой команде </w:t>
      </w:r>
      <w:proofErr w:type="spellStart"/>
      <w:r>
        <w:t>backend</w:t>
      </w:r>
      <w:proofErr w:type="spellEnd"/>
      <w:r>
        <w:t xml:space="preserve">-разработчик быстрее включится, если </w:t>
      </w:r>
      <w:proofErr w:type="gramStart"/>
      <w:r>
        <w:t>в вики</w:t>
      </w:r>
      <w:proofErr w:type="gramEnd"/>
      <w:r>
        <w:t xml:space="preserve"> есть «</w:t>
      </w:r>
      <w:proofErr w:type="spellStart"/>
      <w:r>
        <w:t>cheat-sheet</w:t>
      </w:r>
      <w:proofErr w:type="spellEnd"/>
      <w:r>
        <w:t xml:space="preserve">» по сервисам, очередям, контрактам API и ссылкам на </w:t>
      </w:r>
      <w:proofErr w:type="spellStart"/>
      <w:r>
        <w:t>пайплайны</w:t>
      </w:r>
      <w:proofErr w:type="spellEnd"/>
      <w:r>
        <w:t xml:space="preserve"> CI/CD. Это снижает риски блокировок в первых спринтах.</w:t>
      </w:r>
      <w:r w:rsidR="0004653A" w:rsidRPr="0004653A">
        <w:t xml:space="preserve"> </w:t>
      </w:r>
    </w:p>
    <w:p w14:paraId="33DC4F7E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4) Организация взаимодействия: договорённости и ритмы</w:t>
      </w:r>
    </w:p>
    <w:p w14:paraId="25E2549D" w14:textId="45DBCFB8" w:rsidR="003B05B6" w:rsidRDefault="003B05B6" w:rsidP="00546334">
      <w:r>
        <w:t xml:space="preserve">Команде важно заранее договориться о ритмах и рабочих практиках: длительность спринта, время </w:t>
      </w:r>
      <w:proofErr w:type="spellStart"/>
      <w:r>
        <w:t>дейли</w:t>
      </w:r>
      <w:proofErr w:type="spellEnd"/>
      <w:r>
        <w:t>, каналы связи (чат/</w:t>
      </w:r>
      <w:proofErr w:type="spellStart"/>
      <w:r>
        <w:t>таск-трекер</w:t>
      </w:r>
      <w:proofErr w:type="spellEnd"/>
      <w:r>
        <w:t xml:space="preserve">), правила постановки задач (готовность по </w:t>
      </w:r>
      <w:proofErr w:type="spellStart"/>
      <w:r>
        <w:t>DoR</w:t>
      </w:r>
      <w:proofErr w:type="spellEnd"/>
      <w:r>
        <w:t>), критерии готовности (</w:t>
      </w:r>
      <w:proofErr w:type="spellStart"/>
      <w:r>
        <w:t>DoD</w:t>
      </w:r>
      <w:proofErr w:type="spellEnd"/>
      <w:r>
        <w:t xml:space="preserve">), правила </w:t>
      </w:r>
      <w:proofErr w:type="spellStart"/>
      <w:r>
        <w:t>ревью</w:t>
      </w:r>
      <w:proofErr w:type="spellEnd"/>
      <w:r>
        <w:t xml:space="preserve">. Всё это прямо отражено в </w:t>
      </w:r>
      <w:proofErr w:type="spellStart"/>
      <w:r>
        <w:t>Scrum</w:t>
      </w:r>
      <w:proofErr w:type="spellEnd"/>
      <w:r>
        <w:t xml:space="preserve"> Guide (события, артефакты, цели). Когда ритмы есть — команда предсказуема, метрики (</w:t>
      </w:r>
      <w:proofErr w:type="spellStart"/>
      <w:r>
        <w:t>velocity</w:t>
      </w:r>
      <w:proofErr w:type="spellEnd"/>
      <w:r>
        <w:t xml:space="preserve">,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time</w:t>
      </w:r>
      <w:proofErr w:type="spellEnd"/>
      <w:r>
        <w:t>) становятся стабильнее, проще планировать релизы.</w:t>
      </w:r>
    </w:p>
    <w:p w14:paraId="76D4DB94" w14:textId="7125760E" w:rsidR="003B05B6" w:rsidRDefault="003B05B6" w:rsidP="00546334">
      <w:r>
        <w:rPr>
          <w:rStyle w:val="a5"/>
        </w:rPr>
        <w:t>Практика</w:t>
      </w:r>
      <w:r>
        <w:t xml:space="preserve">: еженедельные </w:t>
      </w:r>
      <w:proofErr w:type="spellStart"/>
      <w:r>
        <w:t>one-on-one</w:t>
      </w:r>
      <w:proofErr w:type="spellEnd"/>
      <w:r>
        <w:t xml:space="preserve"> между тимлидом и каждым участником. Это снижает информационный «шум» и помогает вовремя снять проблемы. Такая регулярная обратная связь часто упоминается как элемент профилактики выгорания.</w:t>
      </w:r>
    </w:p>
    <w:p w14:paraId="5EF8C715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5) Мотивация и удержание: грейды, рост, признание</w:t>
      </w:r>
    </w:p>
    <w:p w14:paraId="08FA5676" w14:textId="452EDA5E" w:rsidR="003B05B6" w:rsidRDefault="003B05B6" w:rsidP="00546334">
      <w:r>
        <w:t xml:space="preserve">Мотивация в ИТ — это сочетание «внешнего» (зарплата, бонусы, соцпакет) и «внутреннего» (интересные задачи, влияние, признание, рост). </w:t>
      </w:r>
      <w:proofErr w:type="spellStart"/>
      <w:r>
        <w:t>Управленчески</w:t>
      </w:r>
      <w:proofErr w:type="spellEnd"/>
      <w:r>
        <w:t xml:space="preserve"> это решается через грейды (понятные уровни и вилки), цели (OKR/KPI на команду), прозрачные ожидания по ролям, регулярные обратные связи и план развития. На практике ценится культура, где есть психологическая безопасность: можно задавать вопросы, ошибаться и предлагать улучшения (это, кстати, дух </w:t>
      </w:r>
      <w:proofErr w:type="spellStart"/>
      <w:r>
        <w:t>Agile</w:t>
      </w:r>
      <w:proofErr w:type="spellEnd"/>
      <w:r>
        <w:t xml:space="preserve">-манифеста — про сотрудничество и быструю адаптацию). </w:t>
      </w:r>
    </w:p>
    <w:p w14:paraId="06D39A94" w14:textId="00538E0E" w:rsidR="003B05B6" w:rsidRDefault="003B05B6" w:rsidP="00546334">
      <w:r>
        <w:t xml:space="preserve">Для измерения «температуры» команды удобен </w:t>
      </w:r>
      <w:proofErr w:type="spellStart"/>
      <w:r>
        <w:t>eNPS</w:t>
      </w:r>
      <w:proofErr w:type="spellEnd"/>
      <w:r>
        <w:t xml:space="preserve"> (</w:t>
      </w:r>
      <w:proofErr w:type="spellStart"/>
      <w:r>
        <w:t>Employee</w:t>
      </w:r>
      <w:proofErr w:type="spellEnd"/>
      <w:r>
        <w:t xml:space="preserve"> Net </w:t>
      </w:r>
      <w:proofErr w:type="spellStart"/>
      <w:r>
        <w:t>Promoter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) — короткая метрика лояльности/готовности рекомендовать компанию как место работы. В русскоязычных материалах </w:t>
      </w:r>
      <w:proofErr w:type="spellStart"/>
      <w:r>
        <w:t>eNPS</w:t>
      </w:r>
      <w:proofErr w:type="spellEnd"/>
      <w:r>
        <w:t xml:space="preserve"> описывается как простой опрос с одной шкалой 0–10 и делением ответов на промоутеров, пассивных и критиков. </w:t>
      </w:r>
    </w:p>
    <w:p w14:paraId="7EDDCB98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6) Производительность и качество: метрики понятны всем</w:t>
      </w:r>
    </w:p>
    <w:p w14:paraId="1DD89064" w14:textId="317C158D" w:rsidR="003B05B6" w:rsidRDefault="003B05B6" w:rsidP="00546334">
      <w:r>
        <w:lastRenderedPageBreak/>
        <w:t xml:space="preserve">Команда должна понимать, как измеряется результат: цели спринта/квартала, </w:t>
      </w:r>
      <w:proofErr w:type="spellStart"/>
      <w:r>
        <w:t>velocity</w:t>
      </w:r>
      <w:proofErr w:type="spellEnd"/>
      <w:r>
        <w:t xml:space="preserve">,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доля дефектов после релиза, покрытие тестами, доля задач, «застрявших» в </w:t>
      </w:r>
      <w:proofErr w:type="spellStart"/>
      <w:r>
        <w:t>ревью</w:t>
      </w:r>
      <w:proofErr w:type="spellEnd"/>
      <w:r>
        <w:t>. Эти метрики не для «</w:t>
      </w:r>
      <w:proofErr w:type="spellStart"/>
      <w:r>
        <w:t>микроменеджмента</w:t>
      </w:r>
      <w:proofErr w:type="spellEnd"/>
      <w:r>
        <w:t xml:space="preserve">», а для улучшений на ретро. Прозрачность метрик хорошо сочетается с </w:t>
      </w:r>
      <w:proofErr w:type="spellStart"/>
      <w:r>
        <w:t>agile</w:t>
      </w:r>
      <w:proofErr w:type="spellEnd"/>
      <w:r>
        <w:t>-ритмами и помогает видеть системные узкие места (например, перегрузка тестирования или узкое горлышко на код-</w:t>
      </w:r>
      <w:proofErr w:type="spellStart"/>
      <w:r>
        <w:t>ревью</w:t>
      </w:r>
      <w:proofErr w:type="spellEnd"/>
      <w:r>
        <w:t xml:space="preserve">). </w:t>
      </w:r>
    </w:p>
    <w:p w14:paraId="1827FDB5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7) Конфликты и риски «людьми»: профилактика важнее тушения пожара</w:t>
      </w:r>
    </w:p>
    <w:p w14:paraId="513CD721" w14:textId="207D5BAC" w:rsidR="003B05B6" w:rsidRDefault="003B05B6" w:rsidP="00546334">
      <w:r>
        <w:t xml:space="preserve">Типичные HR-риски: текучесть ключевых специалистов, «узкие горлышки» знаний, межличностные конфликты, «двойная подотчётность» участника нескольким менеджерам. Базовые меры: RACI на критические процессы, дублирование знаний (парное программирование, «теневые» задачи для бэкапа), регламенты взаимодействия между командами, фасилитация совещаний. Матрица RACI помогает заранее снять вопросы «кто решает». </w:t>
      </w:r>
    </w:p>
    <w:p w14:paraId="2615E6AE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8) Ретроспектива и улучшения — топливо для команды</w:t>
      </w:r>
    </w:p>
    <w:p w14:paraId="313F64F3" w14:textId="04328BE3" w:rsidR="003B05B6" w:rsidRDefault="003B05B6" w:rsidP="00546334">
      <w:proofErr w:type="spellStart"/>
      <w:r>
        <w:t>Scrum</w:t>
      </w:r>
      <w:proofErr w:type="spellEnd"/>
      <w:r>
        <w:t xml:space="preserve"> закрепляет регулярную ретроспективу: команда обсуждает, что улучшить в процессе, коммуникациях, инструментах. Это прямая «точка входа» для инициатив участников, и часть культуры психологической безопасности — не наказать за ошибку, а улучшить систему. </w:t>
      </w:r>
    </w:p>
    <w:p w14:paraId="6810798B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9) Обучение и рост: T-</w:t>
      </w:r>
      <w:proofErr w:type="spellStart"/>
      <w:r w:rsidRPr="00546334">
        <w:rPr>
          <w:b/>
          <w:bCs/>
        </w:rPr>
        <w:t>shaped</w:t>
      </w:r>
      <w:proofErr w:type="spellEnd"/>
      <w:r w:rsidRPr="00546334">
        <w:rPr>
          <w:b/>
          <w:bCs/>
        </w:rPr>
        <w:t>, менторство, внутренние митапы</w:t>
      </w:r>
    </w:p>
    <w:p w14:paraId="5B13BD55" w14:textId="222D4062" w:rsidR="003B05B6" w:rsidRDefault="003B05B6" w:rsidP="00546334">
      <w:r>
        <w:t xml:space="preserve">Чтобы команда оставалась жизнеспособной, нужен план обучения: внутренние лекции/демо, менторские пары, время на изучение технологий (например, «10% времени на улучшения»), поддержка сертификаций (QA/ISTQB, </w:t>
      </w:r>
      <w:proofErr w:type="spellStart"/>
      <w:r>
        <w:t>Scrum</w:t>
      </w:r>
      <w:proofErr w:type="spellEnd"/>
      <w:r>
        <w:t>-сертификаты, безопасность). Концепция T-</w:t>
      </w:r>
      <w:proofErr w:type="spellStart"/>
      <w:r>
        <w:t>shaped</w:t>
      </w:r>
      <w:proofErr w:type="spellEnd"/>
      <w:r>
        <w:t xml:space="preserve"> помогает не «запираться» в узкой специализации и лучше понимать соседние роли. </w:t>
      </w:r>
    </w:p>
    <w:p w14:paraId="1F535F0A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10) Выгорание — реальный риск в ИТ и как с ним работать</w:t>
      </w:r>
    </w:p>
    <w:p w14:paraId="5C71D175" w14:textId="082E0FDC" w:rsidR="003B05B6" w:rsidRDefault="003B05B6" w:rsidP="00546334">
      <w:r>
        <w:t xml:space="preserve">Быстрый ритм релизов, удалёнка, постоянные изменения — всё это повышает риск эмоционального выгорания. В русскоязычных обзорах для ИТ указывают типичные признаки (цинизм, истощение, снижение эффективности) и отмечают важность профилактики: нормирование нагрузки, плановые отпуска, 1-на-1, реальный приоритет фокуса, не бесконечные </w:t>
      </w:r>
      <w:proofErr w:type="spellStart"/>
      <w:r>
        <w:t>овертаймы.В</w:t>
      </w:r>
      <w:proofErr w:type="spellEnd"/>
      <w:r>
        <w:t xml:space="preserve"> публичных статьях для ИТ-аудитории также подчёркивают роль менеджера и командных правил, чтобы не «сжигать» людей ради краткосрочных целей. </w:t>
      </w:r>
    </w:p>
    <w:p w14:paraId="157D52A5" w14:textId="77777777" w:rsidR="003B05B6" w:rsidRDefault="003B05B6" w:rsidP="00546334">
      <w:r>
        <w:rPr>
          <w:rStyle w:val="a5"/>
        </w:rPr>
        <w:t>Практика</w:t>
      </w:r>
      <w:r>
        <w:t>: добавлять «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check</w:t>
      </w:r>
      <w:proofErr w:type="spellEnd"/>
      <w:r>
        <w:t>» на планировании спринта, считать реальную доступность (болезни/отпуска/праздники), закрывать WIP-лимиты, чтобы люди не держали по 10 задач сразу.</w:t>
      </w:r>
    </w:p>
    <w:p w14:paraId="03D82EF4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11) Документооборот и соответствие: «скучно», но экономит нервы</w:t>
      </w:r>
    </w:p>
    <w:p w14:paraId="178E0429" w14:textId="6A2320F1" w:rsidR="003B05B6" w:rsidRDefault="003B05B6" w:rsidP="00546334">
      <w:r>
        <w:t xml:space="preserve">Для устойчивости проекта важно иметь базовый набор документов и договорённостей: профили ролей (под </w:t>
      </w:r>
      <w:proofErr w:type="spellStart"/>
      <w:r>
        <w:t>профстандарты</w:t>
      </w:r>
      <w:proofErr w:type="spellEnd"/>
      <w:r>
        <w:t xml:space="preserve">), правила доступа, NDA, политика кода (ветвление, </w:t>
      </w:r>
      <w:proofErr w:type="spellStart"/>
      <w:r>
        <w:t>ревью</w:t>
      </w:r>
      <w:proofErr w:type="spellEnd"/>
      <w:r>
        <w:t xml:space="preserve">), чек-листы для релизов, план замещения на критичные роли. На уровне «рамок» ориентируемся на ГОСТ Р 54869-2011 и ГОСТ Р ИСО/МЭК 12207-2010 как на опорные источники процессов. </w:t>
      </w:r>
    </w:p>
    <w:p w14:paraId="3E42513E" w14:textId="77777777" w:rsidR="003B05B6" w:rsidRPr="00546334" w:rsidRDefault="003B05B6" w:rsidP="00546334">
      <w:pPr>
        <w:rPr>
          <w:b/>
          <w:bCs/>
        </w:rPr>
      </w:pPr>
      <w:r w:rsidRPr="00546334">
        <w:rPr>
          <w:b/>
          <w:bCs/>
        </w:rPr>
        <w:t>12) Инструменты: не самоцель, а поддержка процесса</w:t>
      </w:r>
    </w:p>
    <w:p w14:paraId="113381C8" w14:textId="6A4CC93D" w:rsidR="003B05B6" w:rsidRDefault="003B05B6" w:rsidP="00546334">
      <w:proofErr w:type="spellStart"/>
      <w:r>
        <w:t>Трекеры</w:t>
      </w:r>
      <w:proofErr w:type="spellEnd"/>
      <w:r>
        <w:t xml:space="preserve"> задач (</w:t>
      </w:r>
      <w:proofErr w:type="spellStart"/>
      <w:r>
        <w:t>Jira</w:t>
      </w:r>
      <w:proofErr w:type="spellEnd"/>
      <w:r>
        <w:t>/</w:t>
      </w:r>
      <w:proofErr w:type="spellStart"/>
      <w:r>
        <w:t>Trello</w:t>
      </w:r>
      <w:proofErr w:type="spellEnd"/>
      <w:r>
        <w:t>/</w:t>
      </w:r>
      <w:proofErr w:type="spellStart"/>
      <w:r>
        <w:t>YouTrack</w:t>
      </w:r>
      <w:proofErr w:type="spellEnd"/>
      <w:r>
        <w:t>), вики (</w:t>
      </w:r>
      <w:proofErr w:type="spellStart"/>
      <w:r>
        <w:t>Confluence</w:t>
      </w:r>
      <w:proofErr w:type="spellEnd"/>
      <w:r>
        <w:t>/</w:t>
      </w:r>
      <w:proofErr w:type="spellStart"/>
      <w:r>
        <w:t>Notion</w:t>
      </w:r>
      <w:proofErr w:type="spellEnd"/>
      <w:r>
        <w:t>), CI/CD (</w:t>
      </w:r>
      <w:proofErr w:type="spellStart"/>
      <w:r>
        <w:t>GitLab</w:t>
      </w:r>
      <w:proofErr w:type="spellEnd"/>
      <w:r>
        <w:t>/</w:t>
      </w:r>
      <w:proofErr w:type="spellStart"/>
      <w:r>
        <w:t>GitHub</w:t>
      </w:r>
      <w:proofErr w:type="spellEnd"/>
      <w:r>
        <w:t xml:space="preserve">), мессенджеры — всё это лишь поддержка договорённостей. Если нет ясных ролей, ритмов и правил, инструменты не «починят» хаос. </w:t>
      </w:r>
      <w:proofErr w:type="spellStart"/>
      <w:r>
        <w:t>Agile</w:t>
      </w:r>
      <w:proofErr w:type="spellEnd"/>
      <w:r>
        <w:t>-подход напоминает: ценим людей и взаимодействие, а уже потом — процессы и инструменты.</w:t>
      </w:r>
    </w:p>
    <w:p w14:paraId="1A5B7788" w14:textId="77777777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t>Вывод</w:t>
      </w:r>
    </w:p>
    <w:p w14:paraId="4580F4FA" w14:textId="77777777" w:rsidR="00C66492" w:rsidRDefault="00C66492" w:rsidP="00C66492">
      <w:pPr>
        <w:rPr>
          <w:color w:val="auto"/>
        </w:rPr>
      </w:pPr>
      <w:r>
        <w:t xml:space="preserve">Управление человеческими ресурсами в ИТ-проекте — это многоуровневая система, объединяющая элементы менеджмента, психологии, инженерного мышления и организационной культуры. В отличие от классического управления персоналом, здесь акцент смещён с администрирования и контроля на формирование самоуправляемой, компетентной и мотивированной команды, способной эффективно работать в условиях неопределённости, высокой технологической изменчивости и </w:t>
      </w:r>
      <w:proofErr w:type="spellStart"/>
      <w:r>
        <w:t>межфункционального</w:t>
      </w:r>
      <w:proofErr w:type="spellEnd"/>
      <w:r>
        <w:t xml:space="preserve"> взаимодействия.</w:t>
      </w:r>
    </w:p>
    <w:p w14:paraId="7F430271" w14:textId="77777777" w:rsidR="00C66492" w:rsidRDefault="00C66492" w:rsidP="00C66492">
      <w:r>
        <w:lastRenderedPageBreak/>
        <w:t xml:space="preserve">Рассмотренные принципы показывают, что человеческий фактор остаётся центральным даже в самой технологичной сфере. Ни одна методология — будь то </w:t>
      </w:r>
      <w:proofErr w:type="spellStart"/>
      <w:r>
        <w:t>Scrum</w:t>
      </w:r>
      <w:proofErr w:type="spellEnd"/>
      <w:r>
        <w:t xml:space="preserve">, </w:t>
      </w:r>
      <w:proofErr w:type="spellStart"/>
      <w:r>
        <w:t>Kanban</w:t>
      </w:r>
      <w:proofErr w:type="spellEnd"/>
      <w:r>
        <w:t xml:space="preserve">, </w:t>
      </w:r>
      <w:proofErr w:type="spellStart"/>
      <w:r>
        <w:t>DevOps</w:t>
      </w:r>
      <w:proofErr w:type="spellEnd"/>
      <w:r>
        <w:t xml:space="preserve"> или каскадная модель — не будет эффективна без зрелой команды, которая разделяет общие ценности и осознаёт смысл своей работы. Роли, процессы и инструменты выступают лишь каркасом, тогда как наполнение системы зависит от людей, их опыта, готовности к сотрудничеству, взаимного уважения и открытости.</w:t>
      </w:r>
    </w:p>
    <w:p w14:paraId="48C1B145" w14:textId="77777777" w:rsidR="00C66492" w:rsidRDefault="00C66492" w:rsidP="00C66492">
      <w:proofErr w:type="spellStart"/>
      <w:r>
        <w:t>Онбординг</w:t>
      </w:r>
      <w:proofErr w:type="spellEnd"/>
      <w:r>
        <w:t>, распределение ролей, построение матрицы компетенций, система обратной связи, обучение и развитие — всё это звенья единой цепи, обеспечивающей устойчивость проекта. От качества коммуникации и прозрачности ожиданий напрямую зависят показатели скорости поставки, надёжности решений и уровня инновационности продукта. В этом контексте управление человеческими ресурсами становится не вспомогательной функцией, а стратегическим направлением, определяющим жизнеспособность всей ИТ-системы.</w:t>
      </w:r>
    </w:p>
    <w:p w14:paraId="49BA8699" w14:textId="77777777" w:rsidR="00C66492" w:rsidRDefault="00C66492" w:rsidP="00C66492">
      <w:r>
        <w:t>Важным выводом является то, что зрелое управление персоналом в ИТ-проектах невозможно без интеграции «жёстких» и «мягких» управленческих практик. С одной стороны, нужны стандарты, регламенты, формализованные процедуры (ГОСТ Р 54869-2011, ГОСТ Р ИСО/МЭК 12207-2010). С другой — критически важны нематериальные факторы: доверие, психологическая безопасность, возможность открыто говорить о проблемах, культура обратной связи и поддержка инициатив. Баланс между структурой и гибкостью создаёт ту самую «живую систему», способную адаптироваться к изменениям среды.</w:t>
      </w:r>
    </w:p>
    <w:p w14:paraId="13CA6FF4" w14:textId="77777777" w:rsidR="00C66492" w:rsidRDefault="00C66492" w:rsidP="00C66492">
      <w:r>
        <w:t>Для современной цифровой экономики эффективное управление человеческими ресурсами в ИТ-проектах становится фактором национальной технологической конкурентоспособности. Именно через развитие команд, институционализацию знаний, создание условий для профессионального роста и устойчивую корпоративную культуру формируются предпосылки для инноваций и цифрового суверенитета.</w:t>
      </w:r>
    </w:p>
    <w:p w14:paraId="5835AB59" w14:textId="77777777" w:rsidR="00C66492" w:rsidRDefault="00C66492" w:rsidP="00C66492">
      <w:r>
        <w:t>Следовательно, управление человеческими ресурсами в ИТ-проекте — это не просто организационная необходимость, а стратегический инструмент, формирующий интеллектуальный капитал и обеспечивающий воспроизводство компетенций, без которых невозможна цифровая трансформация общества.</w:t>
      </w:r>
    </w:p>
    <w:p w14:paraId="6212948C" w14:textId="77777777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t>Заключение</w:t>
      </w:r>
    </w:p>
    <w:p w14:paraId="632271DE" w14:textId="77777777" w:rsidR="00C66492" w:rsidRDefault="00C66492" w:rsidP="00C66492">
      <w:pPr>
        <w:rPr>
          <w:color w:val="auto"/>
        </w:rPr>
      </w:pPr>
      <w:r>
        <w:t xml:space="preserve">Управление человеческими ресурсами в ИТ-проекте — это искусство и наука одновременно. Здесь недостаточно просто составить план задач и распределить роли: требуется глубокое понимание человеческой динамики, культуры общения, особенностей мотивации и профессионального роста в технологической среде. Современные команды всё чаще работают </w:t>
      </w:r>
      <w:proofErr w:type="spellStart"/>
      <w:r>
        <w:t>распределённо</w:t>
      </w:r>
      <w:proofErr w:type="spellEnd"/>
      <w:r>
        <w:t>, в мультикультурных контекстах и по гибким методологиям, что делает управление людьми ещё более тонким и ответственным процессом.</w:t>
      </w:r>
    </w:p>
    <w:p w14:paraId="3B773381" w14:textId="77777777" w:rsidR="00C66492" w:rsidRDefault="00C66492" w:rsidP="00C66492">
      <w:r>
        <w:t>Эффективное управление командой — это не контроль, а создание условий для самоуправления, доверия и ответственности. Оно базируется на открытости, обратной связи, ясных целях и осознанной мотивации. В такой среде формируется культура взаимопомощи и инноваций, где ошибки воспринимаются не как повод для наказания, а как источник роста.</w:t>
      </w:r>
    </w:p>
    <w:p w14:paraId="66FFBE3E" w14:textId="77777777" w:rsidR="00C66492" w:rsidRDefault="00C66492" w:rsidP="00C66492">
      <w:r>
        <w:t>На стыке технологий и человеческого фактора рождается настоящий успех ИТ-проектов. Даже при ограниченных ресурсах и высоких рисках команда, в которой правильно выстроены процессы адаптации, коммуникации и развития, способна достичь выдающихся результатов. Поэтому инвестиции в управление человеческими ресурсами — это инвестиции в устойчивость, качество и будущее проекта.</w:t>
      </w:r>
    </w:p>
    <w:p w14:paraId="7C323D51" w14:textId="77777777" w:rsidR="00C66492" w:rsidRDefault="00C66492" w:rsidP="00C66492">
      <w:r>
        <w:t xml:space="preserve">Перспективы дальнейших исследований и практического применения включают разработку интеллектуальных систем HR-аналитики, анализ эмоционального климата команд по цифровым следам коммуникаций, интеграцию методов психологии и управления знаниями в процессы </w:t>
      </w:r>
      <w:proofErr w:type="spellStart"/>
      <w:r>
        <w:t>DevOps</w:t>
      </w:r>
      <w:proofErr w:type="spellEnd"/>
      <w:r>
        <w:t xml:space="preserve"> и </w:t>
      </w:r>
      <w:proofErr w:type="spellStart"/>
      <w:r>
        <w:t>Agile</w:t>
      </w:r>
      <w:proofErr w:type="spellEnd"/>
      <w:r>
        <w:t xml:space="preserve">. В совокупности это создаёт новое направление — </w:t>
      </w:r>
      <w:r>
        <w:rPr>
          <w:rStyle w:val="a5"/>
        </w:rPr>
        <w:t>Human-</w:t>
      </w:r>
      <w:proofErr w:type="spellStart"/>
      <w:r>
        <w:rPr>
          <w:rStyle w:val="a5"/>
        </w:rPr>
        <w:t>Centric</w:t>
      </w:r>
      <w:proofErr w:type="spellEnd"/>
      <w:r>
        <w:rPr>
          <w:rStyle w:val="a5"/>
        </w:rPr>
        <w:t xml:space="preserve"> IT Management</w:t>
      </w:r>
      <w:r>
        <w:t>, где человек становится главным активом, а эффективная работа команды — главным источником инноваций и конкурентных преимуществ цифровой экономики.</w:t>
      </w:r>
    </w:p>
    <w:p w14:paraId="202AFEF3" w14:textId="0DD07106" w:rsidR="003B05B6" w:rsidRPr="00546334" w:rsidRDefault="003B05B6" w:rsidP="00546334">
      <w:pPr>
        <w:jc w:val="center"/>
        <w:rPr>
          <w:b/>
          <w:bCs/>
          <w:sz w:val="28"/>
          <w:szCs w:val="28"/>
        </w:rPr>
      </w:pPr>
      <w:r w:rsidRPr="00546334">
        <w:rPr>
          <w:b/>
          <w:bCs/>
          <w:sz w:val="28"/>
          <w:szCs w:val="28"/>
        </w:rPr>
        <w:t>Библиографический список</w:t>
      </w:r>
    </w:p>
    <w:p w14:paraId="2C8360AF" w14:textId="7DB36574" w:rsidR="003B05B6" w:rsidRDefault="003B05B6" w:rsidP="00546334">
      <w:r>
        <w:lastRenderedPageBreak/>
        <w:t xml:space="preserve">ГОСТ Р 54869-2011 «Проектный менеджмент. Требования к управлению проектом». (Официоз и выдержки в открытом доступе). </w:t>
      </w:r>
    </w:p>
    <w:p w14:paraId="4720DA16" w14:textId="66481D28" w:rsidR="003B05B6" w:rsidRDefault="003B05B6" w:rsidP="00546334">
      <w:r>
        <w:t xml:space="preserve">ГОСТ Р ИСО/МЭК 12207-2010 «Информационная технология. Системная и программная инженерия. Процессы жизненного цикла программных средств». </w:t>
      </w:r>
    </w:p>
    <w:p w14:paraId="525B66E4" w14:textId="0B03BCAD" w:rsidR="003B05B6" w:rsidRDefault="003B05B6" w:rsidP="00546334">
      <w:proofErr w:type="spellStart"/>
      <w:r>
        <w:t>Scrum</w:t>
      </w:r>
      <w:proofErr w:type="spellEnd"/>
      <w:r>
        <w:t xml:space="preserve"> Guide, версия 2020</w:t>
      </w:r>
      <w:r w:rsidR="00E7619F">
        <w:t>.</w:t>
      </w:r>
    </w:p>
    <w:p w14:paraId="17871E0F" w14:textId="17E6056B" w:rsidR="003B05B6" w:rsidRDefault="003B05B6" w:rsidP="00546334">
      <w:proofErr w:type="spellStart"/>
      <w:r>
        <w:t>Agile</w:t>
      </w:r>
      <w:proofErr w:type="spellEnd"/>
      <w:r>
        <w:t>-манифест</w:t>
      </w:r>
      <w:r w:rsidR="00E7619F">
        <w:t xml:space="preserve"> </w:t>
      </w:r>
      <w:r>
        <w:t xml:space="preserve">— ценности и принципы. </w:t>
      </w:r>
    </w:p>
    <w:p w14:paraId="3598E823" w14:textId="0E00323B" w:rsidR="003B05B6" w:rsidRDefault="003B05B6" w:rsidP="00546334">
      <w:r>
        <w:t>Матрица RACI: что это и как построить</w:t>
      </w:r>
      <w:r w:rsidR="00E7619F">
        <w:t>.</w:t>
      </w:r>
    </w:p>
    <w:p w14:paraId="460E5384" w14:textId="23C04FA9" w:rsidR="003B05B6" w:rsidRDefault="003B05B6" w:rsidP="00546334">
      <w:r>
        <w:t>T-</w:t>
      </w:r>
      <w:proofErr w:type="spellStart"/>
      <w:r>
        <w:t>shaped</w:t>
      </w:r>
      <w:proofErr w:type="spellEnd"/>
      <w:r>
        <w:t xml:space="preserve"> специалист: объяснение концепции</w:t>
      </w:r>
      <w:r w:rsidR="00E7619F">
        <w:t>.</w:t>
      </w:r>
    </w:p>
    <w:p w14:paraId="2EA6CFC3" w14:textId="5F262320" w:rsidR="003B05B6" w:rsidRDefault="003B05B6" w:rsidP="00546334">
      <w:r>
        <w:t xml:space="preserve">Индекс </w:t>
      </w:r>
      <w:proofErr w:type="spellStart"/>
      <w:r>
        <w:t>eNPS</w:t>
      </w:r>
      <w:proofErr w:type="spellEnd"/>
      <w:r>
        <w:t>: что это и как посчитать</w:t>
      </w:r>
      <w:r w:rsidR="00E7619F">
        <w:t>.</w:t>
      </w:r>
    </w:p>
    <w:p w14:paraId="507D3964" w14:textId="0B0FD8E9" w:rsidR="003B05B6" w:rsidRDefault="003B05B6" w:rsidP="00546334">
      <w:r>
        <w:t>Выгорание в ИТ: обзор и профилактика</w:t>
      </w:r>
      <w:r w:rsidR="00E7619F">
        <w:t>.</w:t>
      </w:r>
    </w:p>
    <w:p w14:paraId="6F0F8B17" w14:textId="79820587" w:rsidR="003B05B6" w:rsidRDefault="003B05B6" w:rsidP="00546334">
      <w:r>
        <w:t xml:space="preserve">Командные ритмы и практики </w:t>
      </w:r>
      <w:proofErr w:type="spellStart"/>
      <w:r>
        <w:t>Scrum</w:t>
      </w:r>
      <w:proofErr w:type="spellEnd"/>
      <w:r>
        <w:t xml:space="preserve"> (иллюстрированное объяснение на русском). </w:t>
      </w:r>
    </w:p>
    <w:p w14:paraId="4257E26C" w14:textId="0C1B0FEC" w:rsidR="003B05B6" w:rsidRDefault="003B05B6" w:rsidP="00546334">
      <w:proofErr w:type="spellStart"/>
      <w:r>
        <w:t>Профстандарт</w:t>
      </w:r>
      <w:proofErr w:type="spellEnd"/>
      <w:r>
        <w:t xml:space="preserve"> «Программист» (Приказ Минтруда № 424н от 20.07.2022). </w:t>
      </w:r>
    </w:p>
    <w:p w14:paraId="409626D2" w14:textId="053E783A" w:rsidR="003B05B6" w:rsidRDefault="003B05B6" w:rsidP="00546334">
      <w:proofErr w:type="spellStart"/>
      <w:r>
        <w:t>Профстандарт</w:t>
      </w:r>
      <w:proofErr w:type="spellEnd"/>
      <w:r>
        <w:t xml:space="preserve"> «Руководитель проектов в области информационных технологий» (Приказ Минтруда № 369н от 27.04.2023). </w:t>
      </w:r>
    </w:p>
    <w:p w14:paraId="5B5C1B1B" w14:textId="7BFAC617" w:rsidR="003B05B6" w:rsidRDefault="003B05B6" w:rsidP="00546334">
      <w:proofErr w:type="spellStart"/>
      <w:r>
        <w:t>Белбин</w:t>
      </w:r>
      <w:proofErr w:type="spellEnd"/>
      <w:r>
        <w:t xml:space="preserve"> М. Командные роли</w:t>
      </w:r>
      <w:r w:rsidR="00E7619F">
        <w:t>.</w:t>
      </w:r>
    </w:p>
    <w:p w14:paraId="7788CC52" w14:textId="57798841" w:rsidR="003B05B6" w:rsidRDefault="003B05B6" w:rsidP="00546334">
      <w:r>
        <w:t xml:space="preserve">Морозов О.А., Фрейдкина Е.М. </w:t>
      </w:r>
      <w:r>
        <w:rPr>
          <w:rStyle w:val="a7"/>
        </w:rPr>
        <w:t>Организационно-экономическое ИТ-проектирование инновационных процессов</w:t>
      </w:r>
      <w:r>
        <w:t xml:space="preserve"> (учеб. пособие). — СПб., 2016. </w:t>
      </w:r>
    </w:p>
    <w:p w14:paraId="56136D1C" w14:textId="788312EA" w:rsidR="003B05B6" w:rsidRDefault="003B05B6" w:rsidP="00546334">
      <w:proofErr w:type="spellStart"/>
      <w:r>
        <w:t>Культин</w:t>
      </w:r>
      <w:proofErr w:type="spellEnd"/>
      <w:r>
        <w:t xml:space="preserve"> Н.Б., Сурина А.В. </w:t>
      </w:r>
      <w:r>
        <w:rPr>
          <w:rStyle w:val="a7"/>
        </w:rPr>
        <w:t>Основы управления инновационными ИТ-проектами и процессами</w:t>
      </w:r>
      <w:r>
        <w:t xml:space="preserve">. — СПб., 2022. </w:t>
      </w:r>
    </w:p>
    <w:p w14:paraId="10A78CFE" w14:textId="60675DB7" w:rsidR="00C05FD1" w:rsidRDefault="003B05B6" w:rsidP="00546334">
      <w:proofErr w:type="spellStart"/>
      <w:r>
        <w:t>Бейнар</w:t>
      </w:r>
      <w:proofErr w:type="spellEnd"/>
      <w:r>
        <w:t xml:space="preserve"> И.А. </w:t>
      </w:r>
      <w:r>
        <w:rPr>
          <w:rStyle w:val="a7"/>
        </w:rPr>
        <w:t>Управление инновациями: избранные темы</w:t>
      </w:r>
      <w:r>
        <w:t xml:space="preserve">. — Курск, 2021. </w:t>
      </w:r>
    </w:p>
    <w:sectPr w:rsidR="00C05FD1" w:rsidSect="00C05F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F42"/>
    <w:multiLevelType w:val="multilevel"/>
    <w:tmpl w:val="D92A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1417"/>
    <w:multiLevelType w:val="multilevel"/>
    <w:tmpl w:val="B1E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F78A3"/>
    <w:multiLevelType w:val="multilevel"/>
    <w:tmpl w:val="C062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E2B86"/>
    <w:multiLevelType w:val="multilevel"/>
    <w:tmpl w:val="038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76ED1"/>
    <w:multiLevelType w:val="multilevel"/>
    <w:tmpl w:val="4F12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4391D"/>
    <w:multiLevelType w:val="multilevel"/>
    <w:tmpl w:val="932A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E271F"/>
    <w:multiLevelType w:val="multilevel"/>
    <w:tmpl w:val="1716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C0D96"/>
    <w:multiLevelType w:val="multilevel"/>
    <w:tmpl w:val="E924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809E3"/>
    <w:multiLevelType w:val="multilevel"/>
    <w:tmpl w:val="1A3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C5D13"/>
    <w:multiLevelType w:val="multilevel"/>
    <w:tmpl w:val="F7AC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02F1D"/>
    <w:multiLevelType w:val="multilevel"/>
    <w:tmpl w:val="730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84F49"/>
    <w:multiLevelType w:val="multilevel"/>
    <w:tmpl w:val="F1BE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4022A"/>
    <w:multiLevelType w:val="multilevel"/>
    <w:tmpl w:val="7D60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45066"/>
    <w:multiLevelType w:val="multilevel"/>
    <w:tmpl w:val="4EE4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E4616A"/>
    <w:multiLevelType w:val="multilevel"/>
    <w:tmpl w:val="BDB4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00967"/>
    <w:multiLevelType w:val="multilevel"/>
    <w:tmpl w:val="AF5A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601C7"/>
    <w:multiLevelType w:val="multilevel"/>
    <w:tmpl w:val="B45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C6281"/>
    <w:multiLevelType w:val="multilevel"/>
    <w:tmpl w:val="7226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83670"/>
    <w:multiLevelType w:val="multilevel"/>
    <w:tmpl w:val="4A24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579D3"/>
    <w:multiLevelType w:val="multilevel"/>
    <w:tmpl w:val="C428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64DAB"/>
    <w:multiLevelType w:val="multilevel"/>
    <w:tmpl w:val="BD58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19"/>
  </w:num>
  <w:num w:numId="9">
    <w:abstractNumId w:val="13"/>
  </w:num>
  <w:num w:numId="10">
    <w:abstractNumId w:val="15"/>
  </w:num>
  <w:num w:numId="11">
    <w:abstractNumId w:val="7"/>
  </w:num>
  <w:num w:numId="12">
    <w:abstractNumId w:val="20"/>
  </w:num>
  <w:num w:numId="13">
    <w:abstractNumId w:val="16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10"/>
  </w:num>
  <w:num w:numId="19">
    <w:abstractNumId w:val="4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1"/>
    <w:rsid w:val="000423FD"/>
    <w:rsid w:val="0004653A"/>
    <w:rsid w:val="000A3EF6"/>
    <w:rsid w:val="000B248F"/>
    <w:rsid w:val="00102127"/>
    <w:rsid w:val="00104A17"/>
    <w:rsid w:val="00132E94"/>
    <w:rsid w:val="001C0F09"/>
    <w:rsid w:val="00220C3F"/>
    <w:rsid w:val="0023121B"/>
    <w:rsid w:val="00266611"/>
    <w:rsid w:val="003730A8"/>
    <w:rsid w:val="003B05B6"/>
    <w:rsid w:val="00487462"/>
    <w:rsid w:val="004A78C0"/>
    <w:rsid w:val="00546334"/>
    <w:rsid w:val="00576CAB"/>
    <w:rsid w:val="00590415"/>
    <w:rsid w:val="00592D00"/>
    <w:rsid w:val="00595454"/>
    <w:rsid w:val="005A34F4"/>
    <w:rsid w:val="0062109D"/>
    <w:rsid w:val="00717F1D"/>
    <w:rsid w:val="007F7295"/>
    <w:rsid w:val="008C71F0"/>
    <w:rsid w:val="008F41A1"/>
    <w:rsid w:val="009A02E1"/>
    <w:rsid w:val="00A112B3"/>
    <w:rsid w:val="00B26A92"/>
    <w:rsid w:val="00BB31F2"/>
    <w:rsid w:val="00C05FD1"/>
    <w:rsid w:val="00C66492"/>
    <w:rsid w:val="00E7619F"/>
    <w:rsid w:val="00E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026C"/>
  <w15:chartTrackingRefBased/>
  <w15:docId w15:val="{9E996518-5351-45AA-A1BC-CEE572F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FD1"/>
    <w:pPr>
      <w:spacing w:before="100" w:beforeAutospacing="1" w:after="100" w:afterAutospacing="1"/>
      <w:ind w:firstLine="0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5FD1"/>
    <w:pPr>
      <w:spacing w:before="100" w:beforeAutospacing="1" w:after="100" w:afterAutospacing="1"/>
      <w:ind w:firstLine="0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5FD1"/>
    <w:pPr>
      <w:spacing w:before="100" w:beforeAutospacing="1" w:after="100" w:afterAutospacing="1"/>
      <w:ind w:firstLine="0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C05FD1"/>
    <w:pPr>
      <w:spacing w:after="0" w:line="240" w:lineRule="auto"/>
    </w:pPr>
    <w:rPr>
      <w:rFonts w:ascii="Helvetica" w:eastAsia="Times New Roman" w:hAnsi="Helvetica" w:cs="Arial Unicode MS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5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5F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05FD1"/>
    <w:pPr>
      <w:spacing w:before="100" w:beforeAutospacing="1" w:after="100" w:afterAutospacing="1"/>
      <w:ind w:firstLine="0"/>
    </w:pPr>
    <w:rPr>
      <w:color w:val="auto"/>
    </w:rPr>
  </w:style>
  <w:style w:type="character" w:styleId="a5">
    <w:name w:val="Strong"/>
    <w:basedOn w:val="a0"/>
    <w:uiPriority w:val="22"/>
    <w:qFormat/>
    <w:rsid w:val="00C05FD1"/>
    <w:rPr>
      <w:b/>
      <w:bCs/>
    </w:rPr>
  </w:style>
  <w:style w:type="character" w:styleId="a6">
    <w:name w:val="Hyperlink"/>
    <w:basedOn w:val="a0"/>
    <w:uiPriority w:val="99"/>
    <w:semiHidden/>
    <w:unhideWhenUsed/>
    <w:rsid w:val="000423FD"/>
    <w:rPr>
      <w:color w:val="0000FF"/>
      <w:u w:val="single"/>
    </w:rPr>
  </w:style>
  <w:style w:type="character" w:styleId="a7">
    <w:name w:val="Emphasis"/>
    <w:basedOn w:val="a0"/>
    <w:uiPriority w:val="20"/>
    <w:qFormat/>
    <w:rsid w:val="001C0F0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546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2</cp:revision>
  <dcterms:created xsi:type="dcterms:W3CDTF">2025-10-24T17:39:00Z</dcterms:created>
  <dcterms:modified xsi:type="dcterms:W3CDTF">2025-10-24T17:39:00Z</dcterms:modified>
</cp:coreProperties>
</file>